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60BE3F23" w:rsidR="00D309CC" w:rsidRDefault="00D309CC" w:rsidP="00D46431">
      <w:pPr>
        <w:pStyle w:val="CH"/>
      </w:pPr>
      <w:bookmarkStart w:id="0" w:name="historyclause"/>
      <w:r w:rsidRPr="005E12B4">
        <w:t>3GPP RAN</w:t>
      </w:r>
      <w:r w:rsidR="00CF20E3" w:rsidRPr="005E12B4">
        <w:t xml:space="preserve"> TSG</w:t>
      </w:r>
      <w:r w:rsidRPr="005E12B4">
        <w:t xml:space="preserve"> Meeting #</w:t>
      </w:r>
      <w:r w:rsidR="00C06639" w:rsidRPr="005E12B4">
        <w:t>8</w:t>
      </w:r>
      <w:r w:rsidR="00982028">
        <w:t>9</w:t>
      </w:r>
      <w:r w:rsidR="00C06639" w:rsidRPr="005E12B4">
        <w:t>e</w:t>
      </w:r>
      <w:r>
        <w:tab/>
      </w:r>
      <w:r w:rsidR="00D46431">
        <w:tab/>
      </w:r>
      <w:r w:rsidR="00982028" w:rsidRPr="00982028">
        <w:t>RP-201856</w:t>
      </w:r>
    </w:p>
    <w:p w14:paraId="50DC9730" w14:textId="26E5D3E5" w:rsidR="00D309CC" w:rsidRPr="00FD166F" w:rsidRDefault="005E12B4" w:rsidP="00D46431">
      <w:pPr>
        <w:pStyle w:val="CH"/>
        <w:tabs>
          <w:tab w:val="clear" w:pos="7920"/>
        </w:tabs>
        <w:rPr>
          <w:b w:val="0"/>
        </w:rPr>
      </w:pPr>
      <w:r w:rsidRPr="005E12B4">
        <w:t xml:space="preserve">Electronic meeting, </w:t>
      </w:r>
      <w:r w:rsidR="00982028" w:rsidRPr="00982028">
        <w:t>September 14 – 18th, 2020</w:t>
      </w:r>
      <w:r w:rsidR="00D46431">
        <w:tab/>
      </w:r>
    </w:p>
    <w:p w14:paraId="39A0EE25" w14:textId="77777777" w:rsidR="00D309CC" w:rsidRDefault="00D309CC" w:rsidP="00D309CC">
      <w:pPr>
        <w:tabs>
          <w:tab w:val="left" w:pos="2160"/>
        </w:tabs>
        <w:rPr>
          <w:rFonts w:ascii="Arial" w:hAnsi="Arial" w:cs="Arial"/>
          <w:b/>
        </w:rPr>
      </w:pPr>
    </w:p>
    <w:p w14:paraId="6DDCE159" w14:textId="0B26C3EF" w:rsidR="00D309CC" w:rsidRPr="0008103A" w:rsidRDefault="00D309CC" w:rsidP="00D309CC">
      <w:pPr>
        <w:pStyle w:val="CH"/>
        <w:rPr>
          <w:b w:val="0"/>
        </w:rPr>
      </w:pPr>
      <w:r w:rsidRPr="0008103A">
        <w:t>Agenda item:</w:t>
      </w:r>
      <w:r>
        <w:tab/>
      </w:r>
      <w:r w:rsidR="005E12B4" w:rsidRPr="005E12B4">
        <w:t>9.</w:t>
      </w:r>
      <w:r w:rsidR="00982028">
        <w:t>3</w:t>
      </w:r>
      <w:r w:rsidR="005E12B4" w:rsidRPr="005E12B4">
        <w:t>.</w:t>
      </w:r>
      <w:r w:rsidR="00982028">
        <w:t>1</w:t>
      </w:r>
    </w:p>
    <w:p w14:paraId="4DBE005A" w14:textId="6E919EBA" w:rsidR="00D309CC" w:rsidRPr="0008103A" w:rsidRDefault="00D309CC" w:rsidP="00D309CC">
      <w:pPr>
        <w:pStyle w:val="CH"/>
        <w:rPr>
          <w:b w:val="0"/>
        </w:rPr>
      </w:pPr>
      <w:r>
        <w:t>Source:</w:t>
      </w:r>
      <w:r>
        <w:tab/>
      </w:r>
      <w:r w:rsidR="002F1337" w:rsidRPr="002F1337">
        <w:t>Apple Inc., Comcast</w:t>
      </w:r>
    </w:p>
    <w:p w14:paraId="0D2061A1" w14:textId="7E7949F6" w:rsidR="00D309CC" w:rsidRDefault="00D309CC" w:rsidP="002F1337">
      <w:pPr>
        <w:pStyle w:val="CH"/>
        <w:ind w:left="2260" w:hanging="2260"/>
      </w:pPr>
      <w:r w:rsidRPr="0008103A">
        <w:t>Title:</w:t>
      </w:r>
      <w:r w:rsidRPr="0008103A">
        <w:tab/>
      </w:r>
      <w:r w:rsidR="001569CF" w:rsidRPr="001569CF">
        <w:t>Motivation for extending LTE/NR spectrum sharing in band 48/n48 frequency range</w:t>
      </w:r>
    </w:p>
    <w:p w14:paraId="052B1E0C" w14:textId="4040EE2A" w:rsidR="00104BC6" w:rsidRDefault="00104BC6" w:rsidP="00D309CC">
      <w:pPr>
        <w:pStyle w:val="CH"/>
      </w:pPr>
      <w:r>
        <w:t>WI:</w:t>
      </w:r>
      <w:r>
        <w:tab/>
      </w:r>
      <w:r w:rsidR="002F1337" w:rsidRPr="002F1337">
        <w:t>NR_n48_LTE_48_coex-Core</w:t>
      </w:r>
    </w:p>
    <w:p w14:paraId="6C6D1281" w14:textId="0A6D6F79" w:rsidR="00104BC6" w:rsidRDefault="00104BC6" w:rsidP="00D309CC">
      <w:pPr>
        <w:pStyle w:val="CH"/>
        <w:rPr>
          <w:b w:val="0"/>
        </w:rPr>
      </w:pPr>
      <w:r>
        <w:t>Release:</w:t>
      </w:r>
      <w:r>
        <w:tab/>
      </w:r>
      <w:r w:rsidRPr="005E12B4">
        <w:t>Rel-</w:t>
      </w:r>
      <w:r w:rsidR="005E12B4" w:rsidRPr="005E12B4">
        <w:t>16</w:t>
      </w:r>
    </w:p>
    <w:p w14:paraId="2E4E044D" w14:textId="7A4C8F2D" w:rsidR="00D309CC" w:rsidRDefault="00D309CC" w:rsidP="00D309CC">
      <w:pPr>
        <w:pStyle w:val="CH"/>
      </w:pPr>
      <w:r>
        <w:t>Document for:</w:t>
      </w:r>
      <w:r>
        <w:tab/>
      </w:r>
      <w:r w:rsidR="002F1337">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308FD57" w14:textId="1E8D8A67" w:rsidR="005D7553" w:rsidRDefault="00CE5A62" w:rsidP="008E7986">
      <w:r>
        <w:t xml:space="preserve">Dynamic spectrum sharing is an important feature that allows for sharing existing spectrum between the LTE and NR carriers, thus enabling smoother transition from LTE and faster adoption of NR. After the RAN#86 meeting, a new WI was agreed </w:t>
      </w:r>
      <w:r w:rsidR="007E22A3">
        <w:fldChar w:fldCharType="begin"/>
      </w:r>
      <w:r w:rsidR="007E22A3">
        <w:instrText xml:space="preserve"> REF _Ref43745814 \r \h </w:instrText>
      </w:r>
      <w:r w:rsidR="007E22A3">
        <w:fldChar w:fldCharType="separate"/>
      </w:r>
      <w:r w:rsidR="007E22A3">
        <w:t>[1]</w:t>
      </w:r>
      <w:r w:rsidR="007E22A3">
        <w:fldChar w:fldCharType="end"/>
      </w:r>
      <w:r>
        <w:t xml:space="preserve"> aiming to analyse and introduce, if needed, changes to support dynamic spectrum sharing in band 48/n48 frequency range, which is also known as the CBRS band.</w:t>
      </w:r>
      <w:r w:rsidR="001569CF">
        <w:t xml:space="preserve"> </w:t>
      </w:r>
      <w:r w:rsidR="005D7553">
        <w:t>The latest version of the WI can be found in</w:t>
      </w:r>
      <w:r w:rsidR="00532277">
        <w:t xml:space="preserve"> </w:t>
      </w:r>
      <w:r w:rsidR="00532277">
        <w:fldChar w:fldCharType="begin"/>
      </w:r>
      <w:r w:rsidR="00532277">
        <w:instrText xml:space="preserve"> REF _Ref43747631 \r \h </w:instrText>
      </w:r>
      <w:r w:rsidR="00532277">
        <w:fldChar w:fldCharType="separate"/>
      </w:r>
      <w:r w:rsidR="00532277">
        <w:t>[2]</w:t>
      </w:r>
      <w:r w:rsidR="00532277">
        <w:fldChar w:fldCharType="end"/>
      </w:r>
      <w:r w:rsidR="005D7553">
        <w:t>, which was revised during RAN#88 meeting to reflect the CBRS Alliance decision to add 15kHz SCS as one of the mandatory deployment option</w:t>
      </w:r>
      <w:r w:rsidR="00495DB6">
        <w:t>s</w:t>
      </w:r>
      <w:r w:rsidR="005D7553">
        <w:t xml:space="preserve">. </w:t>
      </w:r>
    </w:p>
    <w:p w14:paraId="52781B74" w14:textId="29B36643" w:rsidR="001944CA" w:rsidRDefault="001569CF" w:rsidP="008E7986">
      <w:r>
        <w:t>After the RAN</w:t>
      </w:r>
      <w:r w:rsidR="00532277">
        <w:t>4</w:t>
      </w:r>
      <w:r>
        <w:t>#96 meeting, the overall completion level of this WI is estimated to be around 95%</w:t>
      </w:r>
      <w:r w:rsidR="00532277">
        <w:t xml:space="preserve"> </w:t>
      </w:r>
      <w:r w:rsidR="00532277">
        <w:fldChar w:fldCharType="begin"/>
      </w:r>
      <w:r w:rsidR="00532277">
        <w:instrText xml:space="preserve"> REF _Ref50386706 \r \h </w:instrText>
      </w:r>
      <w:r w:rsidR="00532277">
        <w:fldChar w:fldCharType="separate"/>
      </w:r>
      <w:r w:rsidR="00532277">
        <w:t>[3]</w:t>
      </w:r>
      <w:r w:rsidR="00532277">
        <w:fldChar w:fldCharType="end"/>
      </w:r>
      <w:r>
        <w:t xml:space="preserve">, whereupon the only remaining aspect is whether a UE needs to know </w:t>
      </w:r>
      <w:r w:rsidR="00532277">
        <w:t>that</w:t>
      </w:r>
      <w:r>
        <w:t xml:space="preserve"> the centre frequency is shifted by -/+100kHz </w:t>
      </w:r>
      <w:r w:rsidR="00495DB6">
        <w:t>required</w:t>
      </w:r>
      <w:r>
        <w:t xml:space="preserve"> for the LTE/NR sub-carrier grid alignment. </w:t>
      </w:r>
    </w:p>
    <w:p w14:paraId="06E92CC7" w14:textId="0FD25789" w:rsidR="008E7986" w:rsidRDefault="00CE5A62" w:rsidP="008E7986">
      <w:r>
        <w:t xml:space="preserve">In this discussion paper we elaborate further on </w:t>
      </w:r>
      <w:r w:rsidR="001569CF">
        <w:t>the current completion level of this WI and suggest extending it till December 2020 to finalise the signalling discussion</w:t>
      </w:r>
      <w:r w:rsidR="001944CA">
        <w:t xml:space="preserve">. </w:t>
      </w:r>
      <w:r w:rsidR="008E7986">
        <w:t xml:space="preserve"> </w:t>
      </w:r>
    </w:p>
    <w:p w14:paraId="7228DA19" w14:textId="506B0B01" w:rsidR="00E72324" w:rsidRDefault="008E7986" w:rsidP="00C43103">
      <w:pPr>
        <w:pStyle w:val="Heading1"/>
      </w:pPr>
      <w:r>
        <w:t>2</w:t>
      </w:r>
      <w:r>
        <w:tab/>
      </w:r>
      <w:r w:rsidR="000C722D">
        <w:t xml:space="preserve">DSS for </w:t>
      </w:r>
      <w:r w:rsidR="001569CF">
        <w:t>band 48/n48 frequency range</w:t>
      </w:r>
      <w:r>
        <w:t xml:space="preserve"> </w:t>
      </w:r>
      <w:r w:rsidR="00E72324" w:rsidRPr="00E72324">
        <w:t xml:space="preserve"> </w:t>
      </w:r>
    </w:p>
    <w:p w14:paraId="003BA314" w14:textId="16CC5812" w:rsidR="006161A4" w:rsidRDefault="006161A4" w:rsidP="000C722D">
      <w:r>
        <w:t xml:space="preserve">Referring to the latest version of the DSS for band 48/n48 frequency range WI </w:t>
      </w:r>
      <w:r>
        <w:fldChar w:fldCharType="begin"/>
      </w:r>
      <w:r>
        <w:instrText xml:space="preserve"> REF _Ref43747631 \r \h </w:instrText>
      </w:r>
      <w:r>
        <w:fldChar w:fldCharType="separate"/>
      </w:r>
      <w:r>
        <w:t>[2]</w:t>
      </w:r>
      <w:r>
        <w:fldChar w:fldCharType="end"/>
      </w:r>
      <w:r>
        <w:t>, there are the following objectives:</w:t>
      </w:r>
    </w:p>
    <w:p w14:paraId="3F4A5BBA" w14:textId="0269DFF1" w:rsidR="001D6B87" w:rsidRPr="001D6B87" w:rsidRDefault="001D6B87" w:rsidP="001D6B87">
      <w:pPr>
        <w:pStyle w:val="B1"/>
      </w:pPr>
      <w:r w:rsidRPr="001D6B87">
        <w:t>-</w:t>
      </w:r>
      <w:r w:rsidRPr="001D6B87">
        <w:tab/>
        <w:t>Channel raster: Confirm that NR channel raster can be aligned with LTE centr</w:t>
      </w:r>
      <w:r>
        <w:t>e</w:t>
      </w:r>
      <w:r w:rsidRPr="001D6B87">
        <w:t xml:space="preserve"> frequencies [RAN4]; </w:t>
      </w:r>
    </w:p>
    <w:p w14:paraId="22ADC351" w14:textId="77777777" w:rsidR="001D6B87" w:rsidRPr="001D6B87" w:rsidRDefault="001D6B87" w:rsidP="001D6B87">
      <w:pPr>
        <w:pStyle w:val="B1"/>
      </w:pPr>
      <w:r w:rsidRPr="001D6B87">
        <w:t>-</w:t>
      </w:r>
      <w:r w:rsidRPr="001D6B87">
        <w:tab/>
        <w:t>UL shift: Specify UL 7.5kHz sub-carrier shift for 15kHz SCS. Investigate whether the 7.5kHz sub-carrier shift has any impact on the needed guard between LTE and 30kHz SCS NR. Specify the shift only if there is a clear benefit [RAN4];</w:t>
      </w:r>
    </w:p>
    <w:p w14:paraId="08488DFB" w14:textId="7F2ABE9B" w:rsidR="006161A4" w:rsidRPr="001D6B87" w:rsidRDefault="001D6B87" w:rsidP="001D6B87">
      <w:pPr>
        <w:pStyle w:val="B1"/>
      </w:pPr>
      <w:r w:rsidRPr="001D6B87">
        <w:t>-</w:t>
      </w:r>
      <w:r w:rsidRPr="001D6B87">
        <w:tab/>
        <w:t>Sync raster: Check mechanisms to avoid overlapping transmissions between NR SSB and LTE CRS. Apply changes to ensure non overlap of NR SSB and LTE CRS if determined that solutions with existing specifications are insufficient [RAN4].</w:t>
      </w:r>
    </w:p>
    <w:p w14:paraId="29631120" w14:textId="77777777" w:rsidR="001D6B87" w:rsidRDefault="001D6B87" w:rsidP="000C722D"/>
    <w:p w14:paraId="2AE63E78" w14:textId="6320CF76" w:rsidR="001D6B87" w:rsidRDefault="001D6B87" w:rsidP="000C722D">
      <w:r>
        <w:t xml:space="preserve">Referring to the sync raster discussion, no consensus was reached during the RAN4#96 meeting on whether e.g. the sync pattern B can be added into band n48 definition to mitigate the negative impact of colliding NR SSB and </w:t>
      </w:r>
      <w:r w:rsidR="00495DB6">
        <w:t xml:space="preserve">4-port </w:t>
      </w:r>
      <w:r>
        <w:t>LTE CRS</w:t>
      </w:r>
      <w:r w:rsidR="00495DB6">
        <w:t xml:space="preserve"> transmission</w:t>
      </w:r>
      <w:r>
        <w:t xml:space="preserve">. The majority of companies preferred not to introduce this change at least to band n48. And even though some companies could accept sync pattern related modifications if a new band is introduced, there were concerns on whether adding a new band is a right way forward. Based on the current status, the moderator suggestion was not to pursue this discussion and remove it from the scope of the WI. </w:t>
      </w:r>
    </w:p>
    <w:p w14:paraId="7B070DCA" w14:textId="4DA78F4F" w:rsidR="001D6B87" w:rsidRDefault="001D6B87" w:rsidP="001D6B87">
      <w:pPr>
        <w:pStyle w:val="Observation"/>
      </w:pPr>
      <w:r>
        <w:t>Observation 1:</w:t>
      </w:r>
      <w:r>
        <w:tab/>
        <w:t>Since there was no progress on the sync pattern related discussion, it is suggested not to pursue this topic in the scope of this WI.</w:t>
      </w:r>
    </w:p>
    <w:p w14:paraId="7BA39391" w14:textId="77777777" w:rsidR="001D6B87" w:rsidRDefault="001D6B87" w:rsidP="000C722D"/>
    <w:p w14:paraId="6EB2DEBF" w14:textId="40469FC3" w:rsidR="000C722D" w:rsidRDefault="001D6B87" w:rsidP="000C722D">
      <w:r>
        <w:lastRenderedPageBreak/>
        <w:t>As for the UL shift, it was concluded to introduce this functionality into band n48 following the CBRS Alliance agreement to add 15kHz SCS as one of the mandatory deployment option</w:t>
      </w:r>
      <w:r w:rsidR="00495DB6">
        <w:t>s</w:t>
      </w:r>
      <w:r>
        <w:t xml:space="preserve">. Following the outcome of similar discussions for band n38 and n40, </w:t>
      </w:r>
      <w:r w:rsidR="00495DB6">
        <w:t xml:space="preserve">the </w:t>
      </w:r>
      <w:r>
        <w:t>UL shift is enabled only for 15kHz SCS and is not supported for 30kHz SCS.</w:t>
      </w:r>
    </w:p>
    <w:p w14:paraId="404251C6" w14:textId="12C330DA" w:rsidR="00130CEE" w:rsidRDefault="00130CEE" w:rsidP="00130CEE">
      <w:pPr>
        <w:pStyle w:val="Observation"/>
      </w:pPr>
      <w:r>
        <w:t xml:space="preserve">Observation </w:t>
      </w:r>
      <w:r w:rsidR="001D6B87">
        <w:t>2</w:t>
      </w:r>
      <w:r>
        <w:t>:</w:t>
      </w:r>
      <w:r>
        <w:tab/>
      </w:r>
      <w:r w:rsidR="001D6B87">
        <w:t xml:space="preserve">UL 7.5kHz </w:t>
      </w:r>
      <w:r w:rsidR="00AD6703">
        <w:t>channel shift discussion is concluded for band n48</w:t>
      </w:r>
      <w:r w:rsidR="00495DB6">
        <w:t xml:space="preserve"> enabling this functionality only for 15kHz SCS (which is aligned with the same decision for NR TDD bands n38 and n40)</w:t>
      </w:r>
      <w:r>
        <w:t>.</w:t>
      </w:r>
    </w:p>
    <w:p w14:paraId="0EAFD7B6" w14:textId="706BC198" w:rsidR="000C722D" w:rsidRDefault="000C722D" w:rsidP="000C722D"/>
    <w:p w14:paraId="70EEE88A" w14:textId="15176A43" w:rsidR="00495DB6" w:rsidRDefault="00495DB6" w:rsidP="000C722D">
      <w:r>
        <w:t xml:space="preserve">As for the DL channel raster alignment, RAN4 conclusion was that it is possible to shift, if needed, the centre frequency by -/+100kHz to align LTE and NR sub-carriers when SAS allocates the channel which is not on the common 300kHz raster point. RAN4 also concluded that there is no specification impact for DL transmission, i.e. it is up to the base station how to ensure emission requirements when the centre frequency is shifted by -/+100kHz. As for the UL transmission, RAN4 did not conclude on the final solution, whereupon the following options were expressed:  </w:t>
      </w:r>
    </w:p>
    <w:p w14:paraId="373C3460" w14:textId="17DB6484" w:rsidR="007E22A3" w:rsidRDefault="001502FE" w:rsidP="007E22A3">
      <w:pPr>
        <w:pStyle w:val="B1"/>
      </w:pPr>
      <w:r>
        <w:t>a)</w:t>
      </w:r>
      <w:r w:rsidR="007E22A3">
        <w:tab/>
      </w:r>
      <w:r>
        <w:t>No signalling. The main assumption behind this approach is that the network will ensure UE emission requirements by e.g. blanking edge RBs;</w:t>
      </w:r>
    </w:p>
    <w:p w14:paraId="2B7462AB" w14:textId="0C825DF2" w:rsidR="001502FE" w:rsidRDefault="001502FE" w:rsidP="007E22A3">
      <w:pPr>
        <w:pStyle w:val="B1"/>
      </w:pPr>
      <w:r>
        <w:t>b)</w:t>
      </w:r>
      <w:r w:rsidR="007E22A3">
        <w:tab/>
      </w:r>
      <w:r>
        <w:t>NW-to-UE signalling. The main rationale behind this proposal is that there is no standard UE PA model, and thus blanking RBs still may result in failed emission requirements when the centre frequency is shifted. Thus, a UE should ideally know whether guard bands are smaller or not.</w:t>
      </w:r>
    </w:p>
    <w:p w14:paraId="1BDAA6E5" w14:textId="604AAC0F" w:rsidR="000C722D" w:rsidRDefault="001502FE" w:rsidP="007E22A3">
      <w:pPr>
        <w:pStyle w:val="B1"/>
      </w:pPr>
      <w:r>
        <w:t>c)</w:t>
      </w:r>
      <w:r>
        <w:tab/>
        <w:t>UE capability signalling. At least one company indicated that we might need UE capability to inform the network whether a UE can handle shrunk guard bands</w:t>
      </w:r>
      <w:r w:rsidR="00197832">
        <w:t xml:space="preserve"> or not</w:t>
      </w:r>
      <w:bookmarkStart w:id="1" w:name="_GoBack"/>
      <w:bookmarkEnd w:id="1"/>
      <w:r>
        <w:t xml:space="preserve">. </w:t>
      </w:r>
      <w:r w:rsidR="007E22A3">
        <w:t xml:space="preserve">   </w:t>
      </w:r>
      <w:r w:rsidR="00130CEE">
        <w:t xml:space="preserve"> </w:t>
      </w:r>
    </w:p>
    <w:p w14:paraId="5F0787CC" w14:textId="34DCA19D" w:rsidR="00A808D7" w:rsidRDefault="001502FE" w:rsidP="00DD495F">
      <w:r>
        <w:t>It should be also noted that option b) and c) do not contradict and can mutually complement each other</w:t>
      </w:r>
      <w:r w:rsidR="007E22A3">
        <w:t>.</w:t>
      </w:r>
      <w:r>
        <w:t xml:space="preserve"> As an example, if the network applies the centre frequency shift, but the UE does not support smaller guard bands, then the network will have to apply other techniques </w:t>
      </w:r>
      <w:r w:rsidR="001C68D4">
        <w:t>to that UE.</w:t>
      </w:r>
      <w:r>
        <w:t xml:space="preserve"> </w:t>
      </w:r>
      <w:r w:rsidR="000C722D">
        <w:t xml:space="preserve">  </w:t>
      </w:r>
    </w:p>
    <w:p w14:paraId="6629BF4E" w14:textId="7A8D937D" w:rsidR="004E615D" w:rsidRDefault="004E615D" w:rsidP="004E615D">
      <w:pPr>
        <w:pStyle w:val="Observation"/>
      </w:pPr>
      <w:r>
        <w:t xml:space="preserve">Observation </w:t>
      </w:r>
      <w:r w:rsidR="001C68D4">
        <w:t>3</w:t>
      </w:r>
      <w:r>
        <w:t>:</w:t>
      </w:r>
      <w:r>
        <w:tab/>
      </w:r>
      <w:r w:rsidR="001C68D4">
        <w:t>The only remaining aspect of the DL channel raster discussion is signalling</w:t>
      </w:r>
      <w:r>
        <w:t>.</w:t>
      </w:r>
    </w:p>
    <w:p w14:paraId="3545B1CD" w14:textId="5375B69B" w:rsidR="008E7986" w:rsidRDefault="00C006F9" w:rsidP="00130CEE">
      <w:pPr>
        <w:spacing w:after="0"/>
      </w:pPr>
      <w:r>
        <w:t xml:space="preserve">Based on the presented considerations, our view is that RAN WG4 </w:t>
      </w:r>
      <w:r w:rsidR="00DB2735">
        <w:t>has completed all the major technical discussions needed for the dynamic spectrum sharing in band 48/n48 frequency range. As the only remaining issue is whether we need signalling when the centre frequency shifted, we ask TSG RAN to extend the target completion date till December 2020 to finalise the signalling discussion</w:t>
      </w:r>
      <w:r w:rsidR="001F64E7">
        <w:t>.</w:t>
      </w:r>
    </w:p>
    <w:p w14:paraId="406EBD72" w14:textId="77777777" w:rsidR="001F64E7" w:rsidRDefault="001F64E7" w:rsidP="00130CEE">
      <w:pPr>
        <w:spacing w:after="0"/>
      </w:pPr>
    </w:p>
    <w:p w14:paraId="13856ED7" w14:textId="6BFBC811" w:rsidR="004E615D" w:rsidRDefault="004E615D" w:rsidP="004E615D">
      <w:pPr>
        <w:pStyle w:val="Proposal"/>
      </w:pPr>
      <w:bookmarkStart w:id="2" w:name="_Toc43733635"/>
      <w:bookmarkStart w:id="3" w:name="_Toc43742213"/>
      <w:bookmarkStart w:id="4" w:name="_Toc50389003"/>
      <w:bookmarkStart w:id="5" w:name="_Toc50389729"/>
      <w:r>
        <w:t>Proposal:</w:t>
      </w:r>
      <w:r>
        <w:tab/>
      </w:r>
      <w:r w:rsidR="00DB2735">
        <w:t>Keep the WI in Rel-16 scope and e</w:t>
      </w:r>
      <w:r w:rsidR="001C68D4">
        <w:t>xtend the target completion date focusing only on remaining signalling aspects</w:t>
      </w:r>
      <w:r>
        <w:t>.</w:t>
      </w:r>
      <w:bookmarkEnd w:id="2"/>
      <w:bookmarkEnd w:id="3"/>
      <w:bookmarkEnd w:id="4"/>
      <w:bookmarkEnd w:id="5"/>
      <w:r w:rsidRPr="00E72324">
        <w:t xml:space="preserve"> </w:t>
      </w:r>
    </w:p>
    <w:p w14:paraId="6DBE75FD" w14:textId="77777777" w:rsidR="001F64E7" w:rsidRDefault="001F64E7" w:rsidP="00130CEE">
      <w:pPr>
        <w:spacing w:after="0"/>
      </w:pPr>
    </w:p>
    <w:p w14:paraId="34C99636" w14:textId="77777777" w:rsidR="008E7986" w:rsidRDefault="008E7986" w:rsidP="008E7986">
      <w:pPr>
        <w:pStyle w:val="Heading1"/>
      </w:pPr>
      <w:r>
        <w:t>3</w:t>
      </w:r>
      <w:r>
        <w:tab/>
        <w:t>Conclusions</w:t>
      </w:r>
    </w:p>
    <w:p w14:paraId="001A58A1" w14:textId="04C01634" w:rsidR="00E72324" w:rsidRDefault="000143AB" w:rsidP="00E72324">
      <w:r>
        <w:t xml:space="preserve">In this discussion paper we </w:t>
      </w:r>
      <w:r w:rsidR="00456BB2">
        <w:t xml:space="preserve">have </w:t>
      </w:r>
      <w:r>
        <w:t xml:space="preserve">provided </w:t>
      </w:r>
      <w:r w:rsidR="005C6A37">
        <w:t xml:space="preserve">our view on the current completion level of </w:t>
      </w:r>
      <w:r w:rsidR="005C6A37" w:rsidRPr="005C6A37">
        <w:t>LTE/NR spectrum sharing in band 48/n48 frequency range</w:t>
      </w:r>
      <w:r w:rsidR="005C6A37">
        <w:t xml:space="preserve"> WI. Since the only remaining aspect is signalling, and whether it is needed at all, we suggest extending the WI with a focus on remaining signalling issues.</w:t>
      </w:r>
      <w:r w:rsidR="00E72324" w:rsidRPr="00E72324">
        <w:t xml:space="preserve"> </w:t>
      </w:r>
    </w:p>
    <w:p w14:paraId="2CAFD1B2" w14:textId="77777777" w:rsidR="005C6A37" w:rsidRDefault="0062595A">
      <w:pPr>
        <w:pStyle w:val="TOC1"/>
        <w:rPr>
          <w:rFonts w:asciiTheme="minorHAnsi" w:eastAsiaTheme="minorEastAsia" w:hAnsiTheme="minorHAnsi" w:cstheme="minorBidi"/>
          <w:b w:val="0"/>
          <w:bCs w:val="0"/>
          <w:noProof/>
          <w:sz w:val="24"/>
          <w:szCs w:val="24"/>
          <w:lang w:val="de-DE" w:eastAsia="ko-KR"/>
        </w:rPr>
      </w:pPr>
      <w:r>
        <w:rPr>
          <w:b w:val="0"/>
          <w:bCs w:val="0"/>
        </w:rPr>
        <w:fldChar w:fldCharType="begin"/>
      </w:r>
      <w:r>
        <w:rPr>
          <w:b w:val="0"/>
          <w:bCs w:val="0"/>
        </w:rPr>
        <w:instrText xml:space="preserve"> TOC \n \t "Proposal,1" </w:instrText>
      </w:r>
      <w:r>
        <w:rPr>
          <w:b w:val="0"/>
          <w:bCs w:val="0"/>
        </w:rPr>
        <w:fldChar w:fldCharType="separate"/>
      </w:r>
      <w:r w:rsidR="005C6A37">
        <w:rPr>
          <w:noProof/>
        </w:rPr>
        <w:t>Proposal:</w:t>
      </w:r>
      <w:r w:rsidR="005C6A37">
        <w:rPr>
          <w:rFonts w:asciiTheme="minorHAnsi" w:eastAsiaTheme="minorEastAsia" w:hAnsiTheme="minorHAnsi" w:cstheme="minorBidi"/>
          <w:b w:val="0"/>
          <w:bCs w:val="0"/>
          <w:noProof/>
          <w:sz w:val="24"/>
          <w:szCs w:val="24"/>
          <w:lang w:val="de-DE" w:eastAsia="ko-KR"/>
        </w:rPr>
        <w:tab/>
      </w:r>
      <w:r w:rsidR="005C6A37">
        <w:rPr>
          <w:noProof/>
        </w:rPr>
        <w:t>Keep the WI in Rel-16 scope and extend the target completion date focusing only on remaining signalling aspects.</w:t>
      </w:r>
    </w:p>
    <w:p w14:paraId="69366DFE" w14:textId="700C6DA8" w:rsidR="00CA1807" w:rsidRDefault="0062595A" w:rsidP="00CA1807">
      <w:r>
        <w:fldChar w:fldCharType="end"/>
      </w:r>
    </w:p>
    <w:p w14:paraId="5D2DDC34" w14:textId="77777777" w:rsidR="005E69AE" w:rsidRDefault="005E69AE" w:rsidP="005E69AE">
      <w:pPr>
        <w:pStyle w:val="Heading1"/>
      </w:pPr>
      <w:r>
        <w:t>4</w:t>
      </w:r>
      <w:r>
        <w:tab/>
        <w:t>References</w:t>
      </w:r>
    </w:p>
    <w:p w14:paraId="4D133CD8" w14:textId="77777777" w:rsidR="00276EE4" w:rsidRPr="003A0483" w:rsidRDefault="00276EE4" w:rsidP="00276EE4"/>
    <w:p w14:paraId="125567E6" w14:textId="70951861" w:rsidR="001944CA" w:rsidRDefault="002A571B" w:rsidP="00276EE4">
      <w:pPr>
        <w:pStyle w:val="EX"/>
      </w:pPr>
      <w:bookmarkStart w:id="6" w:name="_Ref43745814"/>
      <w:bookmarkStart w:id="7" w:name="_Ref13820109"/>
      <w:r w:rsidRPr="002A571B">
        <w:t>RP-192427, "New WID: LTE/NR spectrum sharing in band 48/n48 frequency range", Apple Inc</w:t>
      </w:r>
      <w:bookmarkEnd w:id="6"/>
    </w:p>
    <w:p w14:paraId="22D52735" w14:textId="7062CBB2" w:rsidR="0052089C" w:rsidRDefault="0052089C" w:rsidP="00276EE4">
      <w:pPr>
        <w:pStyle w:val="EX"/>
      </w:pPr>
      <w:bookmarkStart w:id="8" w:name="_Ref43747631"/>
      <w:r w:rsidRPr="0052089C">
        <w:t>RP-201</w:t>
      </w:r>
      <w:r w:rsidR="005D7553">
        <w:t>359</w:t>
      </w:r>
      <w:r>
        <w:t>, "</w:t>
      </w:r>
      <w:r w:rsidRPr="0052089C">
        <w:t>Revised WID: LTE/NR spectrum sharing in band 48/n48 frequency range</w:t>
      </w:r>
      <w:r>
        <w:t>", Apple Inc., Comcast</w:t>
      </w:r>
      <w:bookmarkEnd w:id="8"/>
    </w:p>
    <w:p w14:paraId="192D613B" w14:textId="01D27C21" w:rsidR="00532277" w:rsidRDefault="00532277" w:rsidP="00276EE4">
      <w:pPr>
        <w:pStyle w:val="EX"/>
      </w:pPr>
      <w:bookmarkStart w:id="9" w:name="_Ref50386706"/>
      <w:r w:rsidRPr="00532277">
        <w:t>RP-201855</w:t>
      </w:r>
      <w:r>
        <w:t>, "</w:t>
      </w:r>
      <w:r w:rsidRPr="00532277">
        <w:t>Status report for LTE/NR spectrum sharing in band 48/n48 frequency range</w:t>
      </w:r>
      <w:r>
        <w:t>", RAN WG4</w:t>
      </w:r>
      <w:bookmarkEnd w:id="9"/>
    </w:p>
    <w:bookmarkEnd w:id="0"/>
    <w:bookmarkEnd w:id="7"/>
    <w:p w14:paraId="2C7BC95E" w14:textId="77777777" w:rsidR="00080512" w:rsidRDefault="00080512"/>
    <w:sectPr w:rsidR="00080512"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4F73A1" w14:textId="77777777" w:rsidR="00786826" w:rsidRDefault="00786826">
      <w:r>
        <w:separator/>
      </w:r>
    </w:p>
  </w:endnote>
  <w:endnote w:type="continuationSeparator" w:id="0">
    <w:p w14:paraId="664AB2E1" w14:textId="77777777" w:rsidR="00786826" w:rsidRDefault="00786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AE1794" w14:textId="77777777" w:rsidR="00786826" w:rsidRDefault="00786826">
      <w:r>
        <w:separator/>
      </w:r>
    </w:p>
  </w:footnote>
  <w:footnote w:type="continuationSeparator" w:id="0">
    <w:p w14:paraId="44F79879" w14:textId="77777777" w:rsidR="00786826" w:rsidRDefault="00786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3AB"/>
    <w:rsid w:val="00033397"/>
    <w:rsid w:val="00040095"/>
    <w:rsid w:val="00051834"/>
    <w:rsid w:val="00054A22"/>
    <w:rsid w:val="00062023"/>
    <w:rsid w:val="000655A6"/>
    <w:rsid w:val="00080512"/>
    <w:rsid w:val="000A365D"/>
    <w:rsid w:val="000A68F3"/>
    <w:rsid w:val="000C47C3"/>
    <w:rsid w:val="000C722D"/>
    <w:rsid w:val="000D58AB"/>
    <w:rsid w:val="00104BC6"/>
    <w:rsid w:val="00114E2C"/>
    <w:rsid w:val="00130CEE"/>
    <w:rsid w:val="00133525"/>
    <w:rsid w:val="001502FE"/>
    <w:rsid w:val="001569CF"/>
    <w:rsid w:val="00184832"/>
    <w:rsid w:val="001944CA"/>
    <w:rsid w:val="00197832"/>
    <w:rsid w:val="001A4C42"/>
    <w:rsid w:val="001C21C3"/>
    <w:rsid w:val="001C68D4"/>
    <w:rsid w:val="001D02C2"/>
    <w:rsid w:val="001D6B87"/>
    <w:rsid w:val="001F0C1D"/>
    <w:rsid w:val="001F1132"/>
    <w:rsid w:val="001F168B"/>
    <w:rsid w:val="001F64E7"/>
    <w:rsid w:val="002347A2"/>
    <w:rsid w:val="00247926"/>
    <w:rsid w:val="002675F0"/>
    <w:rsid w:val="00276EE4"/>
    <w:rsid w:val="002A571B"/>
    <w:rsid w:val="002B6339"/>
    <w:rsid w:val="002E00EE"/>
    <w:rsid w:val="002F1337"/>
    <w:rsid w:val="003172DC"/>
    <w:rsid w:val="00323B3C"/>
    <w:rsid w:val="0034052F"/>
    <w:rsid w:val="0035462D"/>
    <w:rsid w:val="003765B8"/>
    <w:rsid w:val="003A0483"/>
    <w:rsid w:val="003C3971"/>
    <w:rsid w:val="003E7753"/>
    <w:rsid w:val="00423334"/>
    <w:rsid w:val="004345EC"/>
    <w:rsid w:val="00456BB2"/>
    <w:rsid w:val="004826A9"/>
    <w:rsid w:val="00495DB6"/>
    <w:rsid w:val="004C1601"/>
    <w:rsid w:val="004D3578"/>
    <w:rsid w:val="004E213A"/>
    <w:rsid w:val="004E615D"/>
    <w:rsid w:val="004F0988"/>
    <w:rsid w:val="004F3340"/>
    <w:rsid w:val="004F3E3D"/>
    <w:rsid w:val="0052089C"/>
    <w:rsid w:val="00532277"/>
    <w:rsid w:val="0053388B"/>
    <w:rsid w:val="00535773"/>
    <w:rsid w:val="00543E6C"/>
    <w:rsid w:val="00565087"/>
    <w:rsid w:val="00572E14"/>
    <w:rsid w:val="005973BE"/>
    <w:rsid w:val="005A5986"/>
    <w:rsid w:val="005C6A37"/>
    <w:rsid w:val="005D2E01"/>
    <w:rsid w:val="005D7526"/>
    <w:rsid w:val="005D7553"/>
    <w:rsid w:val="005E12B4"/>
    <w:rsid w:val="005E69AE"/>
    <w:rsid w:val="00602AEA"/>
    <w:rsid w:val="00607E3C"/>
    <w:rsid w:val="0061254F"/>
    <w:rsid w:val="00614FDF"/>
    <w:rsid w:val="006161A4"/>
    <w:rsid w:val="006246A7"/>
    <w:rsid w:val="0062595A"/>
    <w:rsid w:val="0063543D"/>
    <w:rsid w:val="00647114"/>
    <w:rsid w:val="006A323F"/>
    <w:rsid w:val="006B30D0"/>
    <w:rsid w:val="006B6FD1"/>
    <w:rsid w:val="006C3D95"/>
    <w:rsid w:val="006E5C86"/>
    <w:rsid w:val="00713C44"/>
    <w:rsid w:val="00734A5B"/>
    <w:rsid w:val="0074026F"/>
    <w:rsid w:val="007429F6"/>
    <w:rsid w:val="00744E76"/>
    <w:rsid w:val="00752198"/>
    <w:rsid w:val="00753881"/>
    <w:rsid w:val="00774DA4"/>
    <w:rsid w:val="00781F0F"/>
    <w:rsid w:val="00786826"/>
    <w:rsid w:val="007B600E"/>
    <w:rsid w:val="007D7D8C"/>
    <w:rsid w:val="007E22A3"/>
    <w:rsid w:val="007F0F4A"/>
    <w:rsid w:val="008028A4"/>
    <w:rsid w:val="00820B25"/>
    <w:rsid w:val="00830747"/>
    <w:rsid w:val="0083076A"/>
    <w:rsid w:val="008732A4"/>
    <w:rsid w:val="008768CA"/>
    <w:rsid w:val="008C384C"/>
    <w:rsid w:val="008E7986"/>
    <w:rsid w:val="0090271F"/>
    <w:rsid w:val="00902E23"/>
    <w:rsid w:val="009114D7"/>
    <w:rsid w:val="0091348E"/>
    <w:rsid w:val="00917CCB"/>
    <w:rsid w:val="00923FD2"/>
    <w:rsid w:val="0093143E"/>
    <w:rsid w:val="009379CF"/>
    <w:rsid w:val="00942EC2"/>
    <w:rsid w:val="00982028"/>
    <w:rsid w:val="009F37B7"/>
    <w:rsid w:val="009F5E43"/>
    <w:rsid w:val="00A10F02"/>
    <w:rsid w:val="00A164B4"/>
    <w:rsid w:val="00A26956"/>
    <w:rsid w:val="00A53724"/>
    <w:rsid w:val="00A73129"/>
    <w:rsid w:val="00A75D98"/>
    <w:rsid w:val="00A808D7"/>
    <w:rsid w:val="00A82346"/>
    <w:rsid w:val="00A92BA1"/>
    <w:rsid w:val="00AC6BC6"/>
    <w:rsid w:val="00AD6703"/>
    <w:rsid w:val="00AE3797"/>
    <w:rsid w:val="00B15449"/>
    <w:rsid w:val="00B93086"/>
    <w:rsid w:val="00BA19ED"/>
    <w:rsid w:val="00BA300B"/>
    <w:rsid w:val="00BA4B8D"/>
    <w:rsid w:val="00BB5417"/>
    <w:rsid w:val="00BC0F7D"/>
    <w:rsid w:val="00BC5BA9"/>
    <w:rsid w:val="00BE3255"/>
    <w:rsid w:val="00BF128E"/>
    <w:rsid w:val="00C006F9"/>
    <w:rsid w:val="00C06639"/>
    <w:rsid w:val="00C1496A"/>
    <w:rsid w:val="00C33079"/>
    <w:rsid w:val="00C43103"/>
    <w:rsid w:val="00C45231"/>
    <w:rsid w:val="00C72833"/>
    <w:rsid w:val="00C80F1D"/>
    <w:rsid w:val="00C862C4"/>
    <w:rsid w:val="00C93F40"/>
    <w:rsid w:val="00CA1807"/>
    <w:rsid w:val="00CA3D0C"/>
    <w:rsid w:val="00CE5A62"/>
    <w:rsid w:val="00CF20E3"/>
    <w:rsid w:val="00D309CC"/>
    <w:rsid w:val="00D46431"/>
    <w:rsid w:val="00D56A52"/>
    <w:rsid w:val="00D57972"/>
    <w:rsid w:val="00D675A9"/>
    <w:rsid w:val="00D738D6"/>
    <w:rsid w:val="00D755EB"/>
    <w:rsid w:val="00D87E00"/>
    <w:rsid w:val="00D9134D"/>
    <w:rsid w:val="00DA7A03"/>
    <w:rsid w:val="00DB1818"/>
    <w:rsid w:val="00DB2735"/>
    <w:rsid w:val="00DC309B"/>
    <w:rsid w:val="00DC4DA2"/>
    <w:rsid w:val="00DD495F"/>
    <w:rsid w:val="00DD4C17"/>
    <w:rsid w:val="00DF2B1F"/>
    <w:rsid w:val="00DF6189"/>
    <w:rsid w:val="00DF62CD"/>
    <w:rsid w:val="00E16509"/>
    <w:rsid w:val="00E44582"/>
    <w:rsid w:val="00E52814"/>
    <w:rsid w:val="00E72324"/>
    <w:rsid w:val="00E72ABE"/>
    <w:rsid w:val="00E77645"/>
    <w:rsid w:val="00EC4A25"/>
    <w:rsid w:val="00EE5AA7"/>
    <w:rsid w:val="00F025A2"/>
    <w:rsid w:val="00F04712"/>
    <w:rsid w:val="00F21311"/>
    <w:rsid w:val="00F22EC7"/>
    <w:rsid w:val="00F325C8"/>
    <w:rsid w:val="00F62AEB"/>
    <w:rsid w:val="00F653B8"/>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72B8F-C311-1D40-BA3E-4EA71BF14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63</TotalTime>
  <Pages>3</Pages>
  <Words>945</Words>
  <Characters>5391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6324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13</cp:revision>
  <cp:lastPrinted>2019-02-25T14:05:00Z</cp:lastPrinted>
  <dcterms:created xsi:type="dcterms:W3CDTF">2020-09-07T13:47:00Z</dcterms:created>
  <dcterms:modified xsi:type="dcterms:W3CDTF">2020-09-08T15:36:00Z</dcterms:modified>
  <cp:category/>
</cp:coreProperties>
</file>